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53" w:rsidRPr="00235904" w:rsidRDefault="00474E53" w:rsidP="00474E53">
      <w:pPr>
        <w:rPr>
          <w:b/>
          <w:sz w:val="18"/>
          <w:szCs w:val="18"/>
        </w:rPr>
      </w:pPr>
      <w:r w:rsidRPr="00235904">
        <w:rPr>
          <w:b/>
          <w:sz w:val="18"/>
          <w:szCs w:val="18"/>
        </w:rPr>
        <w:t>JOB VACANCY DATABASE REPORT QUARTER 2 (</w:t>
      </w:r>
      <w:r>
        <w:rPr>
          <w:b/>
          <w:sz w:val="18"/>
          <w:szCs w:val="18"/>
        </w:rPr>
        <w:t>April - June</w:t>
      </w:r>
      <w:r w:rsidRPr="00235904">
        <w:rPr>
          <w:b/>
          <w:sz w:val="18"/>
          <w:szCs w:val="18"/>
        </w:rPr>
        <w:t xml:space="preserve"> 2018)</w:t>
      </w:r>
    </w:p>
    <w:p w:rsidR="00844D7B" w:rsidRPr="00D93A10" w:rsidRDefault="00844D7B" w:rsidP="00844D7B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  <w:r w:rsidRPr="00D93A10">
        <w:rPr>
          <w:rFonts w:ascii="Arial" w:hAnsi="Arial" w:cs="Arial"/>
          <w:sz w:val="18"/>
          <w:szCs w:val="18"/>
        </w:rPr>
        <w:t xml:space="preserve">This report contains an analysis of the job vacancy advertisements for the period </w:t>
      </w:r>
      <w:r w:rsidR="00974FE6" w:rsidRPr="00D93A10">
        <w:rPr>
          <w:rFonts w:ascii="Arial" w:hAnsi="Arial" w:cs="Arial"/>
          <w:sz w:val="18"/>
          <w:szCs w:val="18"/>
        </w:rPr>
        <w:t>April</w:t>
      </w:r>
      <w:r w:rsidRPr="00D93A10">
        <w:rPr>
          <w:rFonts w:ascii="Arial" w:hAnsi="Arial" w:cs="Arial"/>
          <w:sz w:val="18"/>
          <w:szCs w:val="18"/>
        </w:rPr>
        <w:t xml:space="preserve"> – </w:t>
      </w:r>
      <w:r w:rsidR="00974FE6" w:rsidRPr="00D93A10">
        <w:rPr>
          <w:rFonts w:ascii="Arial" w:hAnsi="Arial" w:cs="Arial"/>
          <w:sz w:val="18"/>
          <w:szCs w:val="18"/>
        </w:rPr>
        <w:t>June</w:t>
      </w:r>
      <w:r w:rsidRPr="00D93A10">
        <w:rPr>
          <w:rFonts w:ascii="Arial" w:hAnsi="Arial" w:cs="Arial"/>
          <w:sz w:val="18"/>
          <w:szCs w:val="18"/>
        </w:rPr>
        <w:t xml:space="preserve"> 201</w:t>
      </w:r>
      <w:r w:rsidR="00974FE6" w:rsidRPr="00D93A10">
        <w:rPr>
          <w:rFonts w:ascii="Arial" w:hAnsi="Arial" w:cs="Arial"/>
          <w:sz w:val="18"/>
          <w:szCs w:val="18"/>
        </w:rPr>
        <w:t>8</w:t>
      </w:r>
      <w:r w:rsidRPr="00D93A10">
        <w:rPr>
          <w:rFonts w:ascii="Arial" w:hAnsi="Arial" w:cs="Arial"/>
          <w:sz w:val="18"/>
          <w:szCs w:val="18"/>
        </w:rPr>
        <w:t>. In accordance with the Botswana Standard Classifications of occupations, the advertised jobs have been classified into nine (9) major fields of occupations and seventeen (17) industrial classes as per the Botswan</w:t>
      </w:r>
      <w:bookmarkStart w:id="0" w:name="_GoBack"/>
      <w:bookmarkEnd w:id="0"/>
      <w:r w:rsidRPr="00D93A10">
        <w:rPr>
          <w:rFonts w:ascii="Arial" w:hAnsi="Arial" w:cs="Arial"/>
          <w:sz w:val="18"/>
          <w:szCs w:val="18"/>
        </w:rPr>
        <w:t xml:space="preserve">a Standard Industrial Classification (BSIC). </w:t>
      </w:r>
    </w:p>
    <w:p w:rsidR="00844D7B" w:rsidRPr="00D93A10" w:rsidRDefault="00844D7B" w:rsidP="00844D7B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D93A10">
        <w:rPr>
          <w:rFonts w:ascii="Arial" w:hAnsi="Arial" w:cs="Arial"/>
          <w:sz w:val="18"/>
          <w:szCs w:val="18"/>
        </w:rPr>
        <w:t xml:space="preserve">The current report shows that there </w:t>
      </w:r>
      <w:r w:rsidR="00A20A59" w:rsidRPr="00D93A10">
        <w:rPr>
          <w:rFonts w:ascii="Arial" w:hAnsi="Arial" w:cs="Arial"/>
          <w:sz w:val="18"/>
          <w:szCs w:val="18"/>
        </w:rPr>
        <w:t>was a total of</w:t>
      </w:r>
      <w:r w:rsidRPr="00D93A10">
        <w:rPr>
          <w:rFonts w:ascii="Arial" w:hAnsi="Arial" w:cs="Arial"/>
          <w:sz w:val="18"/>
          <w:szCs w:val="18"/>
        </w:rPr>
        <w:t xml:space="preserve"> 1</w:t>
      </w:r>
      <w:r w:rsidR="00974FE6" w:rsidRPr="00D93A10">
        <w:rPr>
          <w:rFonts w:ascii="Arial" w:hAnsi="Arial" w:cs="Arial"/>
          <w:sz w:val="18"/>
          <w:szCs w:val="18"/>
        </w:rPr>
        <w:t>289</w:t>
      </w:r>
      <w:r w:rsidRPr="00D93A10">
        <w:rPr>
          <w:rFonts w:ascii="Arial" w:hAnsi="Arial" w:cs="Arial"/>
          <w:sz w:val="18"/>
          <w:szCs w:val="18"/>
        </w:rPr>
        <w:t xml:space="preserve"> job</w:t>
      </w:r>
      <w:r w:rsidR="00A20A59" w:rsidRPr="00D93A10">
        <w:rPr>
          <w:rFonts w:ascii="Arial" w:hAnsi="Arial" w:cs="Arial"/>
          <w:sz w:val="18"/>
          <w:szCs w:val="18"/>
        </w:rPr>
        <w:t>s</w:t>
      </w:r>
      <w:r w:rsidRPr="00D93A10">
        <w:rPr>
          <w:rFonts w:ascii="Arial" w:hAnsi="Arial" w:cs="Arial"/>
          <w:sz w:val="18"/>
          <w:szCs w:val="18"/>
        </w:rPr>
        <w:t xml:space="preserve"> advertised in various newspapers as compared to 1</w:t>
      </w:r>
      <w:r w:rsidR="00E226FF" w:rsidRPr="00D93A10">
        <w:rPr>
          <w:rFonts w:ascii="Arial" w:hAnsi="Arial" w:cs="Arial"/>
          <w:sz w:val="18"/>
          <w:szCs w:val="18"/>
        </w:rPr>
        <w:t>488</w:t>
      </w:r>
      <w:r w:rsidRPr="00D93A10">
        <w:rPr>
          <w:rFonts w:ascii="Arial" w:hAnsi="Arial" w:cs="Arial"/>
          <w:sz w:val="18"/>
          <w:szCs w:val="18"/>
        </w:rPr>
        <w:t xml:space="preserve"> job va</w:t>
      </w:r>
      <w:r w:rsidR="0068041B" w:rsidRPr="00D93A10">
        <w:rPr>
          <w:rFonts w:ascii="Arial" w:hAnsi="Arial" w:cs="Arial"/>
          <w:sz w:val="18"/>
          <w:szCs w:val="18"/>
        </w:rPr>
        <w:t>cancies in Quarter 4</w:t>
      </w:r>
      <w:r w:rsidRPr="00D93A10">
        <w:rPr>
          <w:rFonts w:ascii="Arial" w:hAnsi="Arial" w:cs="Arial"/>
          <w:sz w:val="18"/>
          <w:szCs w:val="18"/>
        </w:rPr>
        <w:t>.</w:t>
      </w:r>
    </w:p>
    <w:p w:rsidR="00664B41" w:rsidRPr="00D93A10" w:rsidRDefault="00A20A59" w:rsidP="00A20A59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D93A10">
        <w:rPr>
          <w:rFonts w:ascii="Arial" w:hAnsi="Arial" w:cs="Arial"/>
          <w:sz w:val="18"/>
          <w:szCs w:val="18"/>
        </w:rPr>
        <w:t>Figure 1:</w:t>
      </w:r>
    </w:p>
    <w:p w:rsidR="0085739E" w:rsidRPr="00D93A10" w:rsidRDefault="0085739E" w:rsidP="00A20A59">
      <w:pPr>
        <w:spacing w:line="312" w:lineRule="auto"/>
        <w:jc w:val="both"/>
        <w:rPr>
          <w:rFonts w:ascii="Arial" w:eastAsiaTheme="minorEastAsia" w:hAnsi="Arial" w:cs="Arial"/>
          <w:b/>
          <w:bCs/>
          <w:i/>
          <w:iCs/>
          <w:sz w:val="18"/>
          <w:szCs w:val="18"/>
        </w:rPr>
      </w:pPr>
      <w:r w:rsidRPr="00D93A10">
        <w:rPr>
          <w:noProof/>
          <w:sz w:val="18"/>
          <w:szCs w:val="18"/>
          <w:lang w:val="en-ZA" w:eastAsia="en-ZA"/>
        </w:rPr>
        <w:drawing>
          <wp:inline distT="0" distB="0" distL="0" distR="0" wp14:anchorId="32074AFB" wp14:editId="6ACDC502">
            <wp:extent cx="6343650" cy="55435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20A59" w:rsidRPr="00D93A10" w:rsidRDefault="00A20A59" w:rsidP="00A20A59">
      <w:pPr>
        <w:spacing w:line="312" w:lineRule="auto"/>
        <w:jc w:val="both"/>
        <w:rPr>
          <w:rFonts w:ascii="Arial" w:eastAsiaTheme="minorEastAsia" w:hAnsi="Arial" w:cs="Arial"/>
          <w:b/>
          <w:bCs/>
          <w:i/>
          <w:iCs/>
          <w:sz w:val="18"/>
          <w:szCs w:val="18"/>
        </w:rPr>
      </w:pPr>
      <w:r w:rsidRPr="00D93A10">
        <w:rPr>
          <w:rFonts w:ascii="Arial" w:eastAsiaTheme="minorEastAsia" w:hAnsi="Arial" w:cs="Arial"/>
          <w:b/>
          <w:bCs/>
          <w:i/>
          <w:iCs/>
          <w:sz w:val="18"/>
          <w:szCs w:val="18"/>
        </w:rPr>
        <w:t>Source: HRDC JVD 201</w:t>
      </w:r>
      <w:r w:rsidR="00974FE6" w:rsidRPr="00D93A10">
        <w:rPr>
          <w:rFonts w:ascii="Arial" w:eastAsiaTheme="minorEastAsia" w:hAnsi="Arial" w:cs="Arial"/>
          <w:b/>
          <w:bCs/>
          <w:i/>
          <w:iCs/>
          <w:sz w:val="18"/>
          <w:szCs w:val="18"/>
        </w:rPr>
        <w:t>8</w:t>
      </w:r>
    </w:p>
    <w:p w:rsidR="00844D7B" w:rsidRPr="00D93A10" w:rsidRDefault="00844D7B">
      <w:pPr>
        <w:rPr>
          <w:sz w:val="18"/>
          <w:szCs w:val="18"/>
        </w:rPr>
      </w:pPr>
    </w:p>
    <w:p w:rsidR="00722B32" w:rsidRPr="00D93A10" w:rsidRDefault="00A20A59" w:rsidP="00722B32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D93A10">
        <w:rPr>
          <w:rFonts w:ascii="Arial" w:hAnsi="Arial" w:cs="Arial"/>
          <w:sz w:val="18"/>
          <w:szCs w:val="18"/>
        </w:rPr>
        <w:lastRenderedPageBreak/>
        <w:t xml:space="preserve">No jobs were </w:t>
      </w:r>
      <w:r w:rsidR="00E226FF" w:rsidRPr="00D93A10">
        <w:rPr>
          <w:rFonts w:ascii="Arial" w:hAnsi="Arial" w:cs="Arial"/>
          <w:sz w:val="18"/>
          <w:szCs w:val="18"/>
        </w:rPr>
        <w:t>recorded</w:t>
      </w:r>
      <w:r w:rsidRPr="00D93A10">
        <w:rPr>
          <w:rFonts w:ascii="Arial" w:hAnsi="Arial" w:cs="Arial"/>
          <w:sz w:val="18"/>
          <w:szCs w:val="18"/>
        </w:rPr>
        <w:t xml:space="preserve"> </w:t>
      </w:r>
      <w:r w:rsidR="00411860" w:rsidRPr="00D93A10">
        <w:rPr>
          <w:rFonts w:ascii="Arial" w:hAnsi="Arial" w:cs="Arial"/>
          <w:sz w:val="18"/>
          <w:szCs w:val="18"/>
        </w:rPr>
        <w:t>in the field of</w:t>
      </w:r>
      <w:r w:rsidRPr="00D93A10">
        <w:rPr>
          <w:rFonts w:ascii="Arial" w:hAnsi="Arial" w:cs="Arial"/>
          <w:sz w:val="18"/>
          <w:szCs w:val="18"/>
        </w:rPr>
        <w:t xml:space="preserve"> Fishing and Private</w:t>
      </w:r>
      <w:r w:rsidR="004209AA" w:rsidRPr="00D93A10">
        <w:rPr>
          <w:rFonts w:ascii="Arial" w:hAnsi="Arial" w:cs="Arial"/>
          <w:sz w:val="18"/>
          <w:szCs w:val="18"/>
        </w:rPr>
        <w:t xml:space="preserve"> Households with employed persons</w:t>
      </w:r>
      <w:r w:rsidR="0068041B" w:rsidRPr="00D93A10">
        <w:rPr>
          <w:rFonts w:ascii="Arial" w:hAnsi="Arial" w:cs="Arial"/>
          <w:sz w:val="18"/>
          <w:szCs w:val="18"/>
        </w:rPr>
        <w:t xml:space="preserve"> as was the case in Quarter 4</w:t>
      </w:r>
      <w:r w:rsidRPr="00D93A10">
        <w:rPr>
          <w:rFonts w:ascii="Arial" w:hAnsi="Arial" w:cs="Arial"/>
          <w:sz w:val="18"/>
          <w:szCs w:val="18"/>
        </w:rPr>
        <w:t xml:space="preserve">. </w:t>
      </w:r>
      <w:r w:rsidR="00E226FF" w:rsidRPr="00D93A10">
        <w:rPr>
          <w:rFonts w:ascii="Arial" w:hAnsi="Arial" w:cs="Arial"/>
          <w:sz w:val="18"/>
          <w:szCs w:val="18"/>
        </w:rPr>
        <w:t>T</w:t>
      </w:r>
      <w:r w:rsidRPr="00D93A10">
        <w:rPr>
          <w:rFonts w:ascii="Arial" w:hAnsi="Arial" w:cs="Arial"/>
          <w:sz w:val="18"/>
          <w:szCs w:val="18"/>
        </w:rPr>
        <w:t xml:space="preserve">he highest number of jobs advertised </w:t>
      </w:r>
      <w:r w:rsidR="00E226FF" w:rsidRPr="00D93A10">
        <w:rPr>
          <w:rFonts w:ascii="Arial" w:hAnsi="Arial" w:cs="Arial"/>
          <w:sz w:val="18"/>
          <w:szCs w:val="18"/>
        </w:rPr>
        <w:t xml:space="preserve">in this period </w:t>
      </w:r>
      <w:r w:rsidRPr="00D93A10">
        <w:rPr>
          <w:rFonts w:ascii="Arial" w:hAnsi="Arial" w:cs="Arial"/>
          <w:sz w:val="18"/>
          <w:szCs w:val="18"/>
        </w:rPr>
        <w:t xml:space="preserve">were in the field of </w:t>
      </w:r>
      <w:r w:rsidR="00411860" w:rsidRPr="00D93A10">
        <w:rPr>
          <w:rFonts w:ascii="Arial" w:hAnsi="Arial" w:cs="Arial"/>
          <w:sz w:val="18"/>
          <w:szCs w:val="18"/>
        </w:rPr>
        <w:t>Construction at 16%</w:t>
      </w:r>
      <w:r w:rsidR="006E1B88" w:rsidRPr="00D93A10">
        <w:rPr>
          <w:rFonts w:ascii="Arial" w:hAnsi="Arial" w:cs="Arial"/>
          <w:sz w:val="18"/>
          <w:szCs w:val="18"/>
        </w:rPr>
        <w:t>, previously 9.4% in quarter 4. This was</w:t>
      </w:r>
      <w:r w:rsidR="00411860" w:rsidRPr="00D93A10">
        <w:rPr>
          <w:rFonts w:ascii="Arial" w:hAnsi="Arial" w:cs="Arial"/>
          <w:sz w:val="18"/>
          <w:szCs w:val="18"/>
        </w:rPr>
        <w:t xml:space="preserve"> followed by Agriculture, Hunt</w:t>
      </w:r>
      <w:r w:rsidR="006E1B88" w:rsidRPr="00D93A10">
        <w:rPr>
          <w:rFonts w:ascii="Arial" w:hAnsi="Arial" w:cs="Arial"/>
          <w:sz w:val="18"/>
          <w:szCs w:val="18"/>
        </w:rPr>
        <w:t>ing and Forestry</w:t>
      </w:r>
      <w:r w:rsidR="00722B32" w:rsidRPr="00D93A10">
        <w:rPr>
          <w:rFonts w:ascii="Arial" w:hAnsi="Arial" w:cs="Arial"/>
          <w:sz w:val="18"/>
          <w:szCs w:val="18"/>
        </w:rPr>
        <w:t xml:space="preserve"> at 15%</w:t>
      </w:r>
      <w:r w:rsidR="006E1B88" w:rsidRPr="00D93A10">
        <w:rPr>
          <w:rFonts w:ascii="Arial" w:hAnsi="Arial" w:cs="Arial"/>
          <w:sz w:val="18"/>
          <w:szCs w:val="18"/>
        </w:rPr>
        <w:t>,</w:t>
      </w:r>
      <w:r w:rsidR="00722B32" w:rsidRPr="00D93A10">
        <w:rPr>
          <w:rFonts w:ascii="Arial" w:hAnsi="Arial" w:cs="Arial"/>
          <w:sz w:val="18"/>
          <w:szCs w:val="18"/>
        </w:rPr>
        <w:t xml:space="preserve"> previously 15.9%,</w:t>
      </w:r>
      <w:r w:rsidR="006E1B88" w:rsidRPr="00D93A10">
        <w:rPr>
          <w:rFonts w:ascii="Arial" w:hAnsi="Arial" w:cs="Arial"/>
          <w:sz w:val="18"/>
          <w:szCs w:val="18"/>
        </w:rPr>
        <w:t xml:space="preserve"> Education</w:t>
      </w:r>
      <w:r w:rsidR="00722B32" w:rsidRPr="00D93A10">
        <w:rPr>
          <w:rFonts w:ascii="Arial" w:hAnsi="Arial" w:cs="Arial"/>
          <w:sz w:val="18"/>
          <w:szCs w:val="18"/>
        </w:rPr>
        <w:t xml:space="preserve"> also at 15%, previously 12.7%,</w:t>
      </w:r>
      <w:r w:rsidR="006E1B88" w:rsidRPr="00D93A10">
        <w:rPr>
          <w:rFonts w:ascii="Arial" w:hAnsi="Arial" w:cs="Arial"/>
          <w:sz w:val="18"/>
          <w:szCs w:val="18"/>
        </w:rPr>
        <w:t xml:space="preserve"> and</w:t>
      </w:r>
      <w:r w:rsidR="00411860" w:rsidRPr="00D93A10">
        <w:rPr>
          <w:rFonts w:ascii="Arial" w:hAnsi="Arial" w:cs="Arial"/>
          <w:sz w:val="18"/>
          <w:szCs w:val="18"/>
        </w:rPr>
        <w:t xml:space="preserve"> Real Estate</w:t>
      </w:r>
      <w:r w:rsidR="00722B32" w:rsidRPr="00D93A10">
        <w:rPr>
          <w:rFonts w:ascii="Arial" w:hAnsi="Arial" w:cs="Arial"/>
          <w:sz w:val="18"/>
          <w:szCs w:val="18"/>
        </w:rPr>
        <w:t xml:space="preserve"> once again at equal percentage</w:t>
      </w:r>
      <w:r w:rsidR="00411860" w:rsidRPr="00D93A10">
        <w:rPr>
          <w:rFonts w:ascii="Arial" w:hAnsi="Arial" w:cs="Arial"/>
          <w:sz w:val="18"/>
          <w:szCs w:val="18"/>
        </w:rPr>
        <w:t xml:space="preserve"> of </w:t>
      </w:r>
      <w:r w:rsidRPr="00D93A10">
        <w:rPr>
          <w:rFonts w:ascii="Arial" w:hAnsi="Arial" w:cs="Arial"/>
          <w:sz w:val="18"/>
          <w:szCs w:val="18"/>
        </w:rPr>
        <w:t>1</w:t>
      </w:r>
      <w:r w:rsidR="00411860" w:rsidRPr="00D93A10">
        <w:rPr>
          <w:rFonts w:ascii="Arial" w:hAnsi="Arial" w:cs="Arial"/>
          <w:sz w:val="18"/>
          <w:szCs w:val="18"/>
        </w:rPr>
        <w:t>5</w:t>
      </w:r>
      <w:r w:rsidRPr="00D93A10">
        <w:rPr>
          <w:rFonts w:ascii="Arial" w:hAnsi="Arial" w:cs="Arial"/>
          <w:sz w:val="18"/>
          <w:szCs w:val="18"/>
        </w:rPr>
        <w:t>%</w:t>
      </w:r>
      <w:r w:rsidR="00722B32" w:rsidRPr="00D93A10">
        <w:rPr>
          <w:rFonts w:ascii="Arial" w:hAnsi="Arial" w:cs="Arial"/>
          <w:sz w:val="18"/>
          <w:szCs w:val="18"/>
        </w:rPr>
        <w:t>, from previous 9.1%</w:t>
      </w:r>
      <w:r w:rsidRPr="00D93A10">
        <w:rPr>
          <w:rFonts w:ascii="Arial" w:hAnsi="Arial" w:cs="Arial"/>
          <w:sz w:val="18"/>
          <w:szCs w:val="18"/>
        </w:rPr>
        <w:t xml:space="preserve"> of the to</w:t>
      </w:r>
      <w:r w:rsidR="00E226FF" w:rsidRPr="00D93A10">
        <w:rPr>
          <w:rFonts w:ascii="Arial" w:hAnsi="Arial" w:cs="Arial"/>
          <w:sz w:val="18"/>
          <w:szCs w:val="18"/>
        </w:rPr>
        <w:t xml:space="preserve">tal vacancies. </w:t>
      </w:r>
      <w:r w:rsidR="00722B32" w:rsidRPr="00D93A10">
        <w:rPr>
          <w:rFonts w:ascii="Arial" w:hAnsi="Arial" w:cs="Arial"/>
          <w:sz w:val="18"/>
          <w:szCs w:val="18"/>
        </w:rPr>
        <w:t>It is worth noting that “Construction” has since replaced “Agriculture, Hunting &amp; Forestry” as the most advertising industry, with “Foreign Mission, International Organisa</w:t>
      </w:r>
      <w:r w:rsidR="005A6D4D" w:rsidRPr="00D93A10">
        <w:rPr>
          <w:rFonts w:ascii="Arial" w:hAnsi="Arial" w:cs="Arial"/>
          <w:sz w:val="18"/>
          <w:szCs w:val="18"/>
        </w:rPr>
        <w:t>tions” being the least advertising industry.</w:t>
      </w:r>
      <w:r w:rsidR="000450A1" w:rsidRPr="00D93A10">
        <w:rPr>
          <w:rFonts w:ascii="Arial" w:hAnsi="Arial" w:cs="Arial"/>
          <w:sz w:val="18"/>
          <w:szCs w:val="18"/>
        </w:rPr>
        <w:t xml:space="preserve"> </w:t>
      </w:r>
      <w:r w:rsidR="007501B7" w:rsidRPr="00D93A10">
        <w:rPr>
          <w:rFonts w:ascii="Arial" w:hAnsi="Arial" w:cs="Arial"/>
          <w:sz w:val="18"/>
          <w:szCs w:val="18"/>
        </w:rPr>
        <w:t xml:space="preserve">The </w:t>
      </w:r>
      <w:r w:rsidR="007501B7" w:rsidRPr="00D93A10">
        <w:rPr>
          <w:rFonts w:ascii="Arial" w:hAnsi="Arial" w:cs="Arial"/>
          <w:color w:val="000000" w:themeColor="text1"/>
          <w:sz w:val="18"/>
          <w:szCs w:val="18"/>
        </w:rPr>
        <w:t>Construction Industry ranks highest as the most hiring industry, mainly because they hire none to semi-skilled workers, mostly as farmworkers.</w:t>
      </w:r>
    </w:p>
    <w:p w:rsidR="0093797C" w:rsidRPr="00D93A10" w:rsidRDefault="0093797C" w:rsidP="00E226FF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844D7B" w:rsidRPr="00D93A10" w:rsidRDefault="0093797C">
      <w:pPr>
        <w:rPr>
          <w:rFonts w:ascii="Arial" w:hAnsi="Arial" w:cs="Arial"/>
          <w:b/>
          <w:sz w:val="18"/>
          <w:szCs w:val="18"/>
        </w:rPr>
      </w:pPr>
      <w:r w:rsidRPr="00D93A10">
        <w:rPr>
          <w:rFonts w:ascii="Arial" w:hAnsi="Arial" w:cs="Arial"/>
          <w:b/>
          <w:sz w:val="18"/>
          <w:szCs w:val="18"/>
        </w:rPr>
        <w:t>Figure 2:</w:t>
      </w:r>
    </w:p>
    <w:p w:rsidR="0093797C" w:rsidRPr="00D93A10" w:rsidRDefault="00E226FF">
      <w:pPr>
        <w:rPr>
          <w:rFonts w:ascii="Arial" w:hAnsi="Arial" w:cs="Arial"/>
          <w:sz w:val="18"/>
          <w:szCs w:val="18"/>
        </w:rPr>
      </w:pPr>
      <w:r w:rsidRPr="00D93A10">
        <w:rPr>
          <w:noProof/>
          <w:sz w:val="18"/>
          <w:szCs w:val="18"/>
          <w:lang w:val="en-ZA" w:eastAsia="en-ZA"/>
        </w:rPr>
        <w:drawing>
          <wp:inline distT="0" distB="0" distL="0" distR="0" wp14:anchorId="6148D664" wp14:editId="70D37536">
            <wp:extent cx="6606903" cy="4362450"/>
            <wp:effectExtent l="0" t="0" r="381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97C" w:rsidRPr="00D93A10" w:rsidRDefault="00E226FF" w:rsidP="0093797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93A10">
        <w:rPr>
          <w:rFonts w:ascii="Arial" w:eastAsiaTheme="minorEastAsia" w:hAnsi="Arial" w:cs="Arial"/>
          <w:b/>
          <w:bCs/>
          <w:i/>
          <w:iCs/>
          <w:sz w:val="18"/>
          <w:szCs w:val="18"/>
        </w:rPr>
        <w:t>Source: HRDC JVD 2018</w:t>
      </w:r>
    </w:p>
    <w:p w:rsidR="0093797C" w:rsidRPr="00D93A10" w:rsidRDefault="0093797C">
      <w:pPr>
        <w:rPr>
          <w:sz w:val="18"/>
          <w:szCs w:val="18"/>
        </w:rPr>
      </w:pPr>
    </w:p>
    <w:p w:rsidR="0093797C" w:rsidRPr="00D93A10" w:rsidRDefault="00E226FF" w:rsidP="0093797C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D93A10">
        <w:rPr>
          <w:rFonts w:ascii="Arial" w:hAnsi="Arial" w:cs="Arial"/>
          <w:sz w:val="18"/>
          <w:szCs w:val="18"/>
        </w:rPr>
        <w:t>Figure 2 shows that t</w:t>
      </w:r>
      <w:r w:rsidR="0093797C" w:rsidRPr="00D93A10">
        <w:rPr>
          <w:rFonts w:ascii="Arial" w:hAnsi="Arial" w:cs="Arial"/>
          <w:sz w:val="18"/>
          <w:szCs w:val="18"/>
        </w:rPr>
        <w:t>he Additional Categories</w:t>
      </w:r>
      <w:r w:rsidR="00FE1624" w:rsidRPr="00D93A10">
        <w:rPr>
          <w:rFonts w:ascii="Arial" w:hAnsi="Arial" w:cs="Arial"/>
          <w:sz w:val="18"/>
          <w:szCs w:val="18"/>
        </w:rPr>
        <w:t xml:space="preserve"> (</w:t>
      </w:r>
      <w:r w:rsidR="0043516C" w:rsidRPr="00D93A10">
        <w:rPr>
          <w:rFonts w:ascii="Arial" w:hAnsi="Arial" w:cs="Arial"/>
          <w:sz w:val="18"/>
          <w:szCs w:val="18"/>
        </w:rPr>
        <w:t>Botswana Defence Force Personnel and Occupations not stated or Not Classifiable)</w:t>
      </w:r>
      <w:r w:rsidR="0093797C" w:rsidRPr="00D93A10">
        <w:rPr>
          <w:rFonts w:ascii="Arial" w:hAnsi="Arial" w:cs="Arial"/>
          <w:sz w:val="18"/>
          <w:szCs w:val="18"/>
        </w:rPr>
        <w:t xml:space="preserve"> occupation type had no vacancy openings</w:t>
      </w:r>
      <w:r w:rsidRPr="00D93A10">
        <w:rPr>
          <w:rFonts w:ascii="Arial" w:hAnsi="Arial" w:cs="Arial"/>
          <w:sz w:val="18"/>
          <w:szCs w:val="18"/>
        </w:rPr>
        <w:t xml:space="preserve"> as was the case in the previous period</w:t>
      </w:r>
      <w:r w:rsidR="0093797C" w:rsidRPr="00D93A10">
        <w:rPr>
          <w:rFonts w:ascii="Arial" w:hAnsi="Arial" w:cs="Arial"/>
          <w:sz w:val="18"/>
          <w:szCs w:val="18"/>
        </w:rPr>
        <w:t>. Legislators, Administrators and</w:t>
      </w:r>
      <w:r w:rsidR="00FE1624" w:rsidRPr="00D93A10">
        <w:rPr>
          <w:rFonts w:ascii="Arial" w:hAnsi="Arial" w:cs="Arial"/>
          <w:sz w:val="18"/>
          <w:szCs w:val="18"/>
        </w:rPr>
        <w:t xml:space="preserve"> Managers were the most in demand</w:t>
      </w:r>
      <w:r w:rsidR="0093797C" w:rsidRPr="00D93A10">
        <w:rPr>
          <w:rFonts w:ascii="Arial" w:hAnsi="Arial" w:cs="Arial"/>
          <w:sz w:val="18"/>
          <w:szCs w:val="18"/>
        </w:rPr>
        <w:t xml:space="preserve"> with </w:t>
      </w:r>
      <w:r w:rsidR="009F6102" w:rsidRPr="00D93A10">
        <w:rPr>
          <w:rFonts w:ascii="Arial" w:hAnsi="Arial" w:cs="Arial"/>
          <w:sz w:val="18"/>
          <w:szCs w:val="18"/>
        </w:rPr>
        <w:t>4</w:t>
      </w:r>
      <w:r w:rsidRPr="00D93A10">
        <w:rPr>
          <w:rFonts w:ascii="Arial" w:hAnsi="Arial" w:cs="Arial"/>
          <w:sz w:val="18"/>
          <w:szCs w:val="18"/>
        </w:rPr>
        <w:t>14</w:t>
      </w:r>
      <w:r w:rsidR="00AF22BC" w:rsidRPr="00D93A10">
        <w:rPr>
          <w:rFonts w:ascii="Arial" w:hAnsi="Arial" w:cs="Arial"/>
          <w:sz w:val="18"/>
          <w:szCs w:val="18"/>
        </w:rPr>
        <w:t>, previously 495 in the las quarter of</w:t>
      </w:r>
      <w:r w:rsidR="0093797C" w:rsidRPr="00D93A10">
        <w:rPr>
          <w:rFonts w:ascii="Arial" w:hAnsi="Arial" w:cs="Arial"/>
          <w:sz w:val="18"/>
          <w:szCs w:val="18"/>
        </w:rPr>
        <w:t xml:space="preserve"> job vacancies advertised, followed by Professionals with 3</w:t>
      </w:r>
      <w:r w:rsidRPr="00D93A10">
        <w:rPr>
          <w:rFonts w:ascii="Arial" w:hAnsi="Arial" w:cs="Arial"/>
          <w:sz w:val="18"/>
          <w:szCs w:val="18"/>
        </w:rPr>
        <w:t>27</w:t>
      </w:r>
      <w:r w:rsidR="00AF22BC" w:rsidRPr="00D93A10">
        <w:rPr>
          <w:rFonts w:ascii="Arial" w:hAnsi="Arial" w:cs="Arial"/>
          <w:sz w:val="18"/>
          <w:szCs w:val="18"/>
        </w:rPr>
        <w:t>, previously 320 in the last quarter.</w:t>
      </w:r>
      <w:r w:rsidR="0093797C" w:rsidRPr="00D93A10">
        <w:rPr>
          <w:rFonts w:ascii="Arial" w:hAnsi="Arial" w:cs="Arial"/>
          <w:sz w:val="18"/>
          <w:szCs w:val="18"/>
        </w:rPr>
        <w:t xml:space="preserve"> </w:t>
      </w:r>
      <w:r w:rsidR="00AF22BC" w:rsidRPr="00D93A10">
        <w:rPr>
          <w:rFonts w:ascii="Arial" w:hAnsi="Arial" w:cs="Arial"/>
          <w:sz w:val="18"/>
          <w:szCs w:val="18"/>
        </w:rPr>
        <w:t>This shows</w:t>
      </w:r>
      <w:r w:rsidR="00F300BE" w:rsidRPr="00D93A10">
        <w:rPr>
          <w:rFonts w:ascii="Arial" w:hAnsi="Arial" w:cs="Arial"/>
          <w:sz w:val="18"/>
          <w:szCs w:val="18"/>
        </w:rPr>
        <w:t xml:space="preserve"> that the job market is not entirely saturated and that </w:t>
      </w:r>
      <w:r w:rsidRPr="00D93A10">
        <w:rPr>
          <w:rFonts w:ascii="Arial" w:hAnsi="Arial" w:cs="Arial"/>
          <w:sz w:val="18"/>
          <w:szCs w:val="18"/>
        </w:rPr>
        <w:t>opportunities still do exist though not relative to the demand thereof.</w:t>
      </w:r>
    </w:p>
    <w:p w:rsidR="0093797C" w:rsidRPr="00D93A10" w:rsidRDefault="009F6102" w:rsidP="0093797C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D93A10">
        <w:rPr>
          <w:rFonts w:ascii="Arial" w:hAnsi="Arial" w:cs="Arial"/>
          <w:sz w:val="18"/>
          <w:szCs w:val="18"/>
        </w:rPr>
        <w:t>The industry</w:t>
      </w:r>
      <w:r w:rsidR="0093797C" w:rsidRPr="00D93A10">
        <w:rPr>
          <w:rFonts w:ascii="Arial" w:hAnsi="Arial" w:cs="Arial"/>
          <w:sz w:val="18"/>
          <w:szCs w:val="18"/>
        </w:rPr>
        <w:t xml:space="preserve"> at all levels can </w:t>
      </w:r>
      <w:r w:rsidRPr="00D93A10">
        <w:rPr>
          <w:rFonts w:ascii="Arial" w:hAnsi="Arial" w:cs="Arial"/>
          <w:sz w:val="18"/>
          <w:szCs w:val="18"/>
        </w:rPr>
        <w:t>utilise</w:t>
      </w:r>
      <w:r w:rsidR="0093797C" w:rsidRPr="00D93A10">
        <w:rPr>
          <w:rFonts w:ascii="Arial" w:hAnsi="Arial" w:cs="Arial"/>
          <w:sz w:val="18"/>
          <w:szCs w:val="18"/>
        </w:rPr>
        <w:t xml:space="preserve"> this job vacancy data, though limited, to </w:t>
      </w:r>
      <w:r w:rsidRPr="00D93A10">
        <w:rPr>
          <w:rFonts w:ascii="Arial" w:hAnsi="Arial" w:cs="Arial"/>
          <w:sz w:val="18"/>
          <w:szCs w:val="18"/>
        </w:rPr>
        <w:t xml:space="preserve">make informed decisions regarding the </w:t>
      </w:r>
      <w:r w:rsidR="0093797C" w:rsidRPr="00D93A10">
        <w:rPr>
          <w:rFonts w:ascii="Arial" w:hAnsi="Arial" w:cs="Arial"/>
          <w:sz w:val="18"/>
          <w:szCs w:val="18"/>
        </w:rPr>
        <w:t xml:space="preserve">opportunities available and </w:t>
      </w:r>
      <w:r w:rsidRPr="00D93A10">
        <w:rPr>
          <w:rFonts w:ascii="Arial" w:hAnsi="Arial" w:cs="Arial"/>
          <w:sz w:val="18"/>
          <w:szCs w:val="18"/>
        </w:rPr>
        <w:t>to</w:t>
      </w:r>
      <w:r w:rsidR="00E226FF" w:rsidRPr="00D93A10">
        <w:rPr>
          <w:sz w:val="18"/>
          <w:szCs w:val="18"/>
        </w:rPr>
        <w:t xml:space="preserve"> </w:t>
      </w:r>
      <w:r w:rsidR="00E226FF" w:rsidRPr="00D93A10">
        <w:rPr>
          <w:rFonts w:ascii="Arial" w:hAnsi="Arial" w:cs="Arial"/>
          <w:sz w:val="18"/>
          <w:szCs w:val="18"/>
        </w:rPr>
        <w:t xml:space="preserve">facilitate both local and foreign investors (employers) to determine </w:t>
      </w:r>
      <w:r w:rsidR="008E1C54" w:rsidRPr="00D93A10">
        <w:rPr>
          <w:rFonts w:ascii="Arial" w:hAnsi="Arial" w:cs="Arial"/>
          <w:sz w:val="18"/>
          <w:szCs w:val="18"/>
        </w:rPr>
        <w:t>availability of</w:t>
      </w:r>
      <w:r w:rsidR="00E226FF" w:rsidRPr="00D93A10">
        <w:rPr>
          <w:rFonts w:ascii="Arial" w:hAnsi="Arial" w:cs="Arial"/>
          <w:sz w:val="18"/>
          <w:szCs w:val="18"/>
        </w:rPr>
        <w:t xml:space="preserve"> relevant </w:t>
      </w:r>
      <w:r w:rsidR="00E226FF" w:rsidRPr="00D93A10">
        <w:rPr>
          <w:rFonts w:ascii="Arial" w:hAnsi="Arial" w:cs="Arial"/>
          <w:sz w:val="18"/>
          <w:szCs w:val="18"/>
        </w:rPr>
        <w:lastRenderedPageBreak/>
        <w:t>skills</w:t>
      </w:r>
      <w:r w:rsidR="0093797C" w:rsidRPr="00D93A10">
        <w:rPr>
          <w:rFonts w:ascii="Arial" w:hAnsi="Arial" w:cs="Arial"/>
          <w:sz w:val="18"/>
          <w:szCs w:val="18"/>
        </w:rPr>
        <w:t xml:space="preserve">. </w:t>
      </w:r>
      <w:r w:rsidRPr="00D93A10">
        <w:rPr>
          <w:rFonts w:ascii="Arial" w:hAnsi="Arial" w:cs="Arial"/>
          <w:sz w:val="18"/>
          <w:szCs w:val="18"/>
        </w:rPr>
        <w:t>The data can also be utilised by policy makers to advise the E</w:t>
      </w:r>
      <w:r w:rsidR="0093797C" w:rsidRPr="00D93A10">
        <w:rPr>
          <w:rFonts w:ascii="Arial" w:hAnsi="Arial" w:cs="Arial"/>
          <w:sz w:val="18"/>
          <w:szCs w:val="18"/>
        </w:rPr>
        <w:t xml:space="preserve">ducation system </w:t>
      </w:r>
      <w:r w:rsidR="002C5603" w:rsidRPr="00D93A10">
        <w:rPr>
          <w:rFonts w:ascii="Arial" w:hAnsi="Arial" w:cs="Arial"/>
          <w:sz w:val="18"/>
          <w:szCs w:val="18"/>
        </w:rPr>
        <w:t>of the</w:t>
      </w:r>
      <w:r w:rsidR="0093797C" w:rsidRPr="00D93A10">
        <w:rPr>
          <w:rFonts w:ascii="Arial" w:hAnsi="Arial" w:cs="Arial"/>
          <w:sz w:val="18"/>
          <w:szCs w:val="18"/>
        </w:rPr>
        <w:t xml:space="preserve"> </w:t>
      </w:r>
      <w:r w:rsidR="002C5603" w:rsidRPr="00D93A10">
        <w:rPr>
          <w:rFonts w:ascii="Arial" w:hAnsi="Arial" w:cs="Arial"/>
          <w:sz w:val="18"/>
          <w:szCs w:val="18"/>
        </w:rPr>
        <w:t>current skills requirements</w:t>
      </w:r>
      <w:r w:rsidR="0093797C" w:rsidRPr="00D93A10">
        <w:rPr>
          <w:rFonts w:ascii="Arial" w:hAnsi="Arial" w:cs="Arial"/>
          <w:sz w:val="18"/>
          <w:szCs w:val="18"/>
        </w:rPr>
        <w:t xml:space="preserve">, </w:t>
      </w:r>
      <w:r w:rsidR="002C5603" w:rsidRPr="00D93A10">
        <w:rPr>
          <w:rFonts w:ascii="Arial" w:hAnsi="Arial" w:cs="Arial"/>
          <w:sz w:val="18"/>
          <w:szCs w:val="18"/>
        </w:rPr>
        <w:t>also</w:t>
      </w:r>
      <w:r w:rsidR="0093797C" w:rsidRPr="00D93A10">
        <w:rPr>
          <w:rFonts w:ascii="Arial" w:hAnsi="Arial" w:cs="Arial"/>
          <w:sz w:val="18"/>
          <w:szCs w:val="18"/>
        </w:rPr>
        <w:t xml:space="preserve"> </w:t>
      </w:r>
      <w:r w:rsidR="002C5603" w:rsidRPr="00D93A10">
        <w:rPr>
          <w:rFonts w:ascii="Arial" w:hAnsi="Arial" w:cs="Arial"/>
          <w:sz w:val="18"/>
          <w:szCs w:val="18"/>
        </w:rPr>
        <w:t>assisting employee</w:t>
      </w:r>
      <w:r w:rsidR="0093797C" w:rsidRPr="00D93A10">
        <w:rPr>
          <w:rFonts w:ascii="Arial" w:hAnsi="Arial" w:cs="Arial"/>
          <w:sz w:val="18"/>
          <w:szCs w:val="18"/>
        </w:rPr>
        <w:t xml:space="preserve">s to </w:t>
      </w:r>
      <w:r w:rsidR="002C5603" w:rsidRPr="00D93A10">
        <w:rPr>
          <w:rFonts w:ascii="Arial" w:hAnsi="Arial" w:cs="Arial"/>
          <w:sz w:val="18"/>
          <w:szCs w:val="18"/>
        </w:rPr>
        <w:t xml:space="preserve">upskill themselves and </w:t>
      </w:r>
      <w:r w:rsidR="0093797C" w:rsidRPr="00D93A10">
        <w:rPr>
          <w:rFonts w:ascii="Arial" w:hAnsi="Arial" w:cs="Arial"/>
          <w:sz w:val="18"/>
          <w:szCs w:val="18"/>
        </w:rPr>
        <w:t xml:space="preserve">improve their </w:t>
      </w:r>
      <w:r w:rsidR="002C5603" w:rsidRPr="00D93A10">
        <w:rPr>
          <w:rFonts w:ascii="Arial" w:hAnsi="Arial" w:cs="Arial"/>
          <w:sz w:val="18"/>
          <w:szCs w:val="18"/>
        </w:rPr>
        <w:t xml:space="preserve">careers and </w:t>
      </w:r>
      <w:r w:rsidR="0093797C" w:rsidRPr="00D93A10">
        <w:rPr>
          <w:rFonts w:ascii="Arial" w:hAnsi="Arial" w:cs="Arial"/>
          <w:sz w:val="18"/>
          <w:szCs w:val="18"/>
        </w:rPr>
        <w:t>earnings.</w:t>
      </w:r>
    </w:p>
    <w:p w:rsidR="00FD6E8B" w:rsidRPr="00D93A10" w:rsidRDefault="00FD6E8B">
      <w:pPr>
        <w:rPr>
          <w:sz w:val="18"/>
          <w:szCs w:val="18"/>
        </w:rPr>
      </w:pPr>
    </w:p>
    <w:sectPr w:rsidR="00FD6E8B" w:rsidRPr="00D93A10" w:rsidSect="00F300BE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9D" w:rsidRDefault="0002009D" w:rsidP="00F300BE">
      <w:pPr>
        <w:spacing w:after="0" w:line="240" w:lineRule="auto"/>
      </w:pPr>
      <w:r>
        <w:separator/>
      </w:r>
    </w:p>
  </w:endnote>
  <w:endnote w:type="continuationSeparator" w:id="0">
    <w:p w:rsidR="0002009D" w:rsidRDefault="0002009D" w:rsidP="00F3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432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00BE" w:rsidRDefault="00F300B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00BE" w:rsidRDefault="00F30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9D" w:rsidRDefault="0002009D" w:rsidP="00F300BE">
      <w:pPr>
        <w:spacing w:after="0" w:line="240" w:lineRule="auto"/>
      </w:pPr>
      <w:r>
        <w:separator/>
      </w:r>
    </w:p>
  </w:footnote>
  <w:footnote w:type="continuationSeparator" w:id="0">
    <w:p w:rsidR="0002009D" w:rsidRDefault="0002009D" w:rsidP="00F30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F394A"/>
    <w:multiLevelType w:val="hybridMultilevel"/>
    <w:tmpl w:val="FF78666A"/>
    <w:lvl w:ilvl="0" w:tplc="5F6C0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41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05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6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CC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AA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CE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8A1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4F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7B"/>
    <w:rsid w:val="000134DE"/>
    <w:rsid w:val="0002009D"/>
    <w:rsid w:val="000450A1"/>
    <w:rsid w:val="000911F3"/>
    <w:rsid w:val="000C7AAD"/>
    <w:rsid w:val="001912C9"/>
    <w:rsid w:val="001A21C4"/>
    <w:rsid w:val="001B11A5"/>
    <w:rsid w:val="001F2B35"/>
    <w:rsid w:val="00233C51"/>
    <w:rsid w:val="002C5603"/>
    <w:rsid w:val="00350875"/>
    <w:rsid w:val="00401593"/>
    <w:rsid w:val="00411860"/>
    <w:rsid w:val="004209AA"/>
    <w:rsid w:val="0043516C"/>
    <w:rsid w:val="00463263"/>
    <w:rsid w:val="00474E53"/>
    <w:rsid w:val="004A47FF"/>
    <w:rsid w:val="005A6D4D"/>
    <w:rsid w:val="00664B41"/>
    <w:rsid w:val="0068041B"/>
    <w:rsid w:val="006A3D7C"/>
    <w:rsid w:val="006E1B88"/>
    <w:rsid w:val="00722B32"/>
    <w:rsid w:val="007501B7"/>
    <w:rsid w:val="00844D7B"/>
    <w:rsid w:val="0085739E"/>
    <w:rsid w:val="008E1C54"/>
    <w:rsid w:val="0091481B"/>
    <w:rsid w:val="0093797C"/>
    <w:rsid w:val="00974FE6"/>
    <w:rsid w:val="009A7254"/>
    <w:rsid w:val="009F6102"/>
    <w:rsid w:val="00A20A59"/>
    <w:rsid w:val="00AF22BC"/>
    <w:rsid w:val="00D93A10"/>
    <w:rsid w:val="00E13031"/>
    <w:rsid w:val="00E226FF"/>
    <w:rsid w:val="00E67C18"/>
    <w:rsid w:val="00F0309C"/>
    <w:rsid w:val="00F300BE"/>
    <w:rsid w:val="00F74D5B"/>
    <w:rsid w:val="00FB7C7F"/>
    <w:rsid w:val="00FD3EEB"/>
    <w:rsid w:val="00FD6E8B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B1AD"/>
  <w15:chartTrackingRefBased/>
  <w15:docId w15:val="{BA41D64A-19CC-4A5F-9562-A4F93FEE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7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4D7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4D7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A2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0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0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8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maganu\Desktop\Apr%20-June%20JVD%20Analysis%20Q1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maganu\AppData\Roaming\Microsoft\Excel\Apr%20-June%20JVD%20Analysis%20Q1%202018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100" b="1">
                <a:latin typeface="Arial" panose="020B0604020202020204" pitchFamily="34" charset="0"/>
                <a:cs typeface="Arial" panose="020B0604020202020204" pitchFamily="34" charset="0"/>
              </a:rPr>
              <a:t>Percentage Share of Vacancies by Industry</a:t>
            </a:r>
          </a:p>
        </c:rich>
      </c:tx>
      <c:layout>
        <c:manualLayout>
          <c:xMode val="edge"/>
          <c:yMode val="edge"/>
          <c:x val="0.25459503512474169"/>
          <c:y val="8.6100326521821799E-3"/>
        </c:manualLayout>
      </c:layout>
      <c:overlay val="0"/>
      <c:spPr>
        <a:solidFill>
          <a:srgbClr val="FFFF00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1604484779092722"/>
          <c:y val="0.13974655250291684"/>
          <c:w val="0.58051986648272069"/>
          <c:h val="0.82272986757291133"/>
        </c:manualLayout>
      </c:layout>
      <c:doughnutChart>
        <c:varyColors val="1"/>
        <c:ser>
          <c:idx val="0"/>
          <c:order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Industries!$C$3:$S$3</c:f>
            </c:numRef>
          </c:val>
          <c:extLst>
            <c:ext xmlns:c16="http://schemas.microsoft.com/office/drawing/2014/chart" uri="{C3380CC4-5D6E-409C-BE32-E72D297353CC}">
              <c16:uniqueId val="{00000000-7820-47A0-B915-C3DDC6BE2A5C}"/>
            </c:ext>
          </c:extLst>
        </c:ser>
        <c:ser>
          <c:idx val="1"/>
          <c:order val="1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Industries!$C$4:$S$4</c:f>
            </c:numRef>
          </c:val>
          <c:extLst>
            <c:ext xmlns:c16="http://schemas.microsoft.com/office/drawing/2014/chart" uri="{C3380CC4-5D6E-409C-BE32-E72D297353CC}">
              <c16:uniqueId val="{00000001-7820-47A0-B915-C3DDC6BE2A5C}"/>
            </c:ext>
          </c:extLst>
        </c:ser>
        <c:ser>
          <c:idx val="2"/>
          <c:order val="2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Industries!$C$5:$S$5</c:f>
            </c:numRef>
          </c:val>
          <c:extLst>
            <c:ext xmlns:c16="http://schemas.microsoft.com/office/drawing/2014/chart" uri="{C3380CC4-5D6E-409C-BE32-E72D297353CC}">
              <c16:uniqueId val="{00000002-7820-47A0-B915-C3DDC6BE2A5C}"/>
            </c:ext>
          </c:extLst>
        </c:ser>
        <c:ser>
          <c:idx val="3"/>
          <c:order val="3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Industries!$C$6:$S$6</c:f>
            </c:numRef>
          </c:val>
          <c:extLst>
            <c:ext xmlns:c16="http://schemas.microsoft.com/office/drawing/2014/chart" uri="{C3380CC4-5D6E-409C-BE32-E72D297353CC}">
              <c16:uniqueId val="{00000003-7820-47A0-B915-C3DDC6BE2A5C}"/>
            </c:ext>
          </c:extLst>
        </c:ser>
        <c:ser>
          <c:idx val="4"/>
          <c:order val="4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Industries!$C$7:$S$7</c:f>
            </c:numRef>
          </c:val>
          <c:extLst>
            <c:ext xmlns:c16="http://schemas.microsoft.com/office/drawing/2014/chart" uri="{C3380CC4-5D6E-409C-BE32-E72D297353CC}">
              <c16:uniqueId val="{00000004-7820-47A0-B915-C3DDC6BE2A5C}"/>
            </c:ext>
          </c:extLst>
        </c:ser>
        <c:ser>
          <c:idx val="5"/>
          <c:order val="5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Industries!$C$8:$S$8</c:f>
            </c:numRef>
          </c:val>
          <c:extLst>
            <c:ext xmlns:c16="http://schemas.microsoft.com/office/drawing/2014/chart" uri="{C3380CC4-5D6E-409C-BE32-E72D297353CC}">
              <c16:uniqueId val="{00000005-7820-47A0-B915-C3DDC6BE2A5C}"/>
            </c:ext>
          </c:extLst>
        </c:ser>
        <c:ser>
          <c:idx val="6"/>
          <c:order val="6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Industries!$C$9:$S$9</c:f>
            </c:numRef>
          </c:val>
          <c:extLst>
            <c:ext xmlns:c16="http://schemas.microsoft.com/office/drawing/2014/chart" uri="{C3380CC4-5D6E-409C-BE32-E72D297353CC}">
              <c16:uniqueId val="{00000006-7820-47A0-B915-C3DDC6BE2A5C}"/>
            </c:ext>
          </c:extLst>
        </c:ser>
        <c:ser>
          <c:idx val="7"/>
          <c:order val="7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Industries!$C$10:$S$10</c:f>
            </c:numRef>
          </c:val>
          <c:extLst>
            <c:ext xmlns:c16="http://schemas.microsoft.com/office/drawing/2014/chart" uri="{C3380CC4-5D6E-409C-BE32-E72D297353CC}">
              <c16:uniqueId val="{00000007-7820-47A0-B915-C3DDC6BE2A5C}"/>
            </c:ext>
          </c:extLst>
        </c:ser>
        <c:ser>
          <c:idx val="8"/>
          <c:order val="8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Industries!$C$11:$S$11</c:f>
            </c:numRef>
          </c:val>
          <c:extLst>
            <c:ext xmlns:c16="http://schemas.microsoft.com/office/drawing/2014/chart" uri="{C3380CC4-5D6E-409C-BE32-E72D297353CC}">
              <c16:uniqueId val="{00000008-7820-47A0-B915-C3DDC6BE2A5C}"/>
            </c:ext>
          </c:extLst>
        </c:ser>
        <c:ser>
          <c:idx val="9"/>
          <c:order val="9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Industries!$C$12:$S$12</c:f>
            </c:numRef>
          </c:val>
          <c:extLst>
            <c:ext xmlns:c16="http://schemas.microsoft.com/office/drawing/2014/chart" uri="{C3380CC4-5D6E-409C-BE32-E72D297353CC}">
              <c16:uniqueId val="{00000009-7820-47A0-B915-C3DDC6BE2A5C}"/>
            </c:ext>
          </c:extLst>
        </c:ser>
        <c:ser>
          <c:idx val="10"/>
          <c:order val="1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Industries!$C$13:$S$13</c:f>
            </c:numRef>
          </c:val>
          <c:extLst>
            <c:ext xmlns:c16="http://schemas.microsoft.com/office/drawing/2014/chart" uri="{C3380CC4-5D6E-409C-BE32-E72D297353CC}">
              <c16:uniqueId val="{0000000A-7820-47A0-B915-C3DDC6BE2A5C}"/>
            </c:ext>
          </c:extLst>
        </c:ser>
        <c:ser>
          <c:idx val="11"/>
          <c:order val="11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Industries!$C$14:$S$14</c:f>
            </c:numRef>
          </c:val>
          <c:extLst>
            <c:ext xmlns:c16="http://schemas.microsoft.com/office/drawing/2014/chart" uri="{C3380CC4-5D6E-409C-BE32-E72D297353CC}">
              <c16:uniqueId val="{0000000B-7820-47A0-B915-C3DDC6BE2A5C}"/>
            </c:ext>
          </c:extLst>
        </c:ser>
        <c:ser>
          <c:idx val="12"/>
          <c:order val="1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7820-47A0-B915-C3DDC6BE2A5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7820-47A0-B915-C3DDC6BE2A5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7820-47A0-B915-C3DDC6BE2A5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7820-47A0-B915-C3DDC6BE2A5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7820-47A0-B915-C3DDC6BE2A5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7820-47A0-B915-C3DDC6BE2A5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7820-47A0-B915-C3DDC6BE2A5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B-7820-47A0-B915-C3DDC6BE2A5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D-7820-47A0-B915-C3DDC6BE2A5C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F-7820-47A0-B915-C3DDC6BE2A5C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5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1-7820-47A0-B915-C3DDC6BE2A5C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3-7820-47A0-B915-C3DDC6BE2A5C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80000"/>
                      <a:lumOff val="2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lumMod val="80000"/>
                    <a:lumOff val="2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5-7820-47A0-B915-C3DDC6BE2A5C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80000"/>
                      <a:lumOff val="2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lumMod val="80000"/>
                    <a:lumOff val="2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7-7820-47A0-B915-C3DDC6BE2A5C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80000"/>
                      <a:lumOff val="2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lumMod val="80000"/>
                    <a:lumOff val="2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9-7820-47A0-B915-C3DDC6BE2A5C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80000"/>
                      <a:lumOff val="2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lumMod val="80000"/>
                    <a:lumOff val="2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B-7820-47A0-B915-C3DDC6BE2A5C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80000"/>
                      <a:lumOff val="2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5">
                    <a:lumMod val="80000"/>
                    <a:lumOff val="2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D-7820-47A0-B915-C3DDC6BE2A5C}"/>
              </c:ext>
            </c:extLst>
          </c:dPt>
          <c:dLbls>
            <c:dLbl>
              <c:idx val="0"/>
              <c:layout>
                <c:manualLayout>
                  <c:x val="0.26049003791326331"/>
                  <c:y val="-0.105383750907329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Agric, Hunting and Forestry</a:t>
                    </a:r>
                    <a:r>
                      <a:rPr lang="en-US" baseline="0"/>
                      <a:t>
</a:t>
                    </a:r>
                    <a:fld id="{F787D589-FB46-49A4-B0C8-C8BC4DA33899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820-47A0-B915-C3DDC6BE2A5C}"/>
                </c:ext>
              </c:extLst>
            </c:dLbl>
            <c:dLbl>
              <c:idx val="1"/>
              <c:layout>
                <c:manualLayout>
                  <c:x val="0.16928487542660769"/>
                  <c:y val="-8.27449919275554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Fishing</a:t>
                    </a:r>
                    <a:r>
                      <a:rPr lang="en-US" baseline="0"/>
                      <a:t>
</a:t>
                    </a:r>
                    <a:fld id="{742CDFF0-0B64-4176-BF2A-A4948EB8707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070353818385315"/>
                      <c:h val="6.340810491472070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820-47A0-B915-C3DDC6BE2A5C}"/>
                </c:ext>
              </c:extLst>
            </c:dLbl>
            <c:dLbl>
              <c:idx val="2"/>
              <c:layout>
                <c:manualLayout>
                  <c:x val="0.16578436704420957"/>
                  <c:y val="-3.921710817075696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Mining and Quarrying
</a:t>
                    </a:r>
                    <a:fld id="{6BE34BF4-CB86-4A7C-B696-F2609FE18557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0524"/>
                        <a:gd name="adj2" fmla="val 85141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820-47A0-B915-C3DDC6BE2A5C}"/>
                </c:ext>
              </c:extLst>
            </c:dLbl>
            <c:dLbl>
              <c:idx val="3"/>
              <c:layout>
                <c:manualLayout>
                  <c:x val="0.16314535007448377"/>
                  <c:y val="-1.30838542089456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Manufacturing
</a:t>
                    </a:r>
                    <a:fld id="{4C61974A-A91F-4AFB-ADD3-4AE6167A46B0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820-47A0-B915-C3DDC6BE2A5C}"/>
                </c:ext>
              </c:extLst>
            </c:dLbl>
            <c:dLbl>
              <c:idx val="4"/>
              <c:layout>
                <c:manualLayout>
                  <c:x val="0.14334909712862468"/>
                  <c:y val="3.28971507427550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Electricity, Gas and Water Supply
</a:t>
                    </a:r>
                    <a:fld id="{AC3C55DB-DD0B-46B8-95C3-0E87E97BC037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xfrm>
                  <a:off x="5187959" y="2910179"/>
                  <a:ext cx="1081999" cy="446631"/>
                </a:xfrm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5233"/>
                        <a:gd name="adj2" fmla="val -2997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056425798014918"/>
                      <c:h val="8.056774102691421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7820-47A0-B915-C3DDC6BE2A5C}"/>
                </c:ext>
              </c:extLst>
            </c:dLbl>
            <c:dLbl>
              <c:idx val="5"/>
              <c:layout>
                <c:manualLayout>
                  <c:x val="0.20378141921449008"/>
                  <c:y val="-4.66031694491797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Construction</a:t>
                    </a:r>
                    <a:r>
                      <a:rPr lang="en-US" baseline="0"/>
                      <a:t>
</a:t>
                    </a:r>
                    <a:fld id="{5C42B3F1-B3DC-4F73-ADFB-BCB73AB45BFE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7820-47A0-B915-C3DDC6BE2A5C}"/>
                </c:ext>
              </c:extLst>
            </c:dLbl>
            <c:dLbl>
              <c:idx val="6"/>
              <c:layout>
                <c:manualLayout>
                  <c:x val="0.28827693835567852"/>
                  <c:y val="3.88750890674748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Wholesale</a:t>
                    </a:r>
                    <a:r>
                      <a:rPr lang="en-US" baseline="0"/>
                      <a:t> &amp; Retail Trade (incl. Repair of Motor Vehicles &amp; Personal Household Goods
</a:t>
                    </a:r>
                    <a:fld id="{A44900F4-2F76-439C-AAA9-84A261A19951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7820-47A0-B915-C3DDC6BE2A5C}"/>
                </c:ext>
              </c:extLst>
            </c:dLbl>
            <c:dLbl>
              <c:idx val="7"/>
              <c:layout>
                <c:manualLayout>
                  <c:x val="0.11368045210564895"/>
                  <c:y val="0.103593365262331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Hotels and Restaurants </a:t>
                    </a:r>
                    <a:r>
                      <a:rPr lang="en-US" baseline="0"/>
                      <a:t>
</a:t>
                    </a:r>
                    <a:fld id="{AB2264A9-27C2-498D-896C-FAA5A2D1597F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7820-47A0-B915-C3DDC6BE2A5C}"/>
                </c:ext>
              </c:extLst>
            </c:dLbl>
            <c:dLbl>
              <c:idx val="8"/>
              <c:layout>
                <c:manualLayout>
                  <c:x val="-0.12138752926154504"/>
                  <c:y val="0.10501483706289291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Transport, Storage and Communication
</a:t>
                    </a:r>
                    <a:fld id="{712301CE-597D-4C90-B230-FE38A5675854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67942"/>
                        <a:gd name="adj2" fmla="val -107088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7820-47A0-B915-C3DDC6BE2A5C}"/>
                </c:ext>
              </c:extLst>
            </c:dLbl>
            <c:dLbl>
              <c:idx val="9"/>
              <c:layout>
                <c:manualLayout>
                  <c:x val="-0.33187833502794134"/>
                  <c:y val="1.447411857023026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Financial Intermediaries
</a:t>
                    </a:r>
                    <a:fld id="{AFFECB80-D5A3-4B3D-84AD-15A52626336D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240880"/>
                        <a:gd name="adj2" fmla="val -4595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7820-47A0-B915-C3DDC6BE2A5C}"/>
                </c:ext>
              </c:extLst>
            </c:dLbl>
            <c:dLbl>
              <c:idx val="10"/>
              <c:layout>
                <c:manualLayout>
                  <c:x val="-0.22526499514596898"/>
                  <c:y val="-2.6214438140306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Real Estate</a:t>
                    </a:r>
                    <a:r>
                      <a:rPr lang="en-US" baseline="0"/>
                      <a:t>
</a:t>
                    </a:r>
                    <a:fld id="{19F5FA85-1126-40A3-A1A9-726A734DF195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7820-47A0-B915-C3DDC6BE2A5C}"/>
                </c:ext>
              </c:extLst>
            </c:dLbl>
            <c:dLbl>
              <c:idx val="11"/>
              <c:layout>
                <c:manualLayout>
                  <c:x val="-0.1519341548337447"/>
                  <c:y val="1.47518949507172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Public Administration</a:t>
                    </a:r>
                    <a:r>
                      <a:rPr lang="en-US" baseline="0"/>
                      <a:t>
</a:t>
                    </a:r>
                    <a:fld id="{43F5EB42-F6B4-41FE-81A5-960D49009B6F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3-7820-47A0-B915-C3DDC6BE2A5C}"/>
                </c:ext>
              </c:extLst>
            </c:dLbl>
            <c:dLbl>
              <c:idx val="12"/>
              <c:layout>
                <c:manualLayout>
                  <c:x val="-0.21157803472764103"/>
                  <c:y val="7.017380559388830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Education
</a:t>
                    </a:r>
                    <a:fld id="{38B2C08D-DD83-430E-8956-C233473781BB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223818"/>
                        <a:gd name="adj2" fmla="val -75167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5-7820-47A0-B915-C3DDC6BE2A5C}"/>
                </c:ext>
              </c:extLst>
            </c:dLbl>
            <c:dLbl>
              <c:idx val="13"/>
              <c:layout>
                <c:manualLayout>
                  <c:x val="-0.26500855185894556"/>
                  <c:y val="9.993668317233542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Health
</a:t>
                    </a:r>
                    <a:fld id="{9D475C71-6B8E-464D-BB46-A1C014641E43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xfrm>
                  <a:off x="132405" y="2117568"/>
                  <a:ext cx="907661" cy="372528"/>
                </a:xfrm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85066"/>
                        <a:gd name="adj2" fmla="val -134185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4308197961741267"/>
                      <c:h val="6.720025976134426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7-7820-47A0-B915-C3DDC6BE2A5C}"/>
                </c:ext>
              </c:extLst>
            </c:dLbl>
            <c:dLbl>
              <c:idx val="14"/>
              <c:layout>
                <c:manualLayout>
                  <c:x val="-0.31848714856588872"/>
                  <c:y val="1.522399906197288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Other Community, Social and Personal Services Activities
</a:t>
                    </a:r>
                    <a:fld id="{19DBDD5F-F264-422B-8AF0-03B9BFBB6511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92779"/>
                        <a:gd name="adj2" fmla="val -17604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9-7820-47A0-B915-C3DDC6BE2A5C}"/>
                </c:ext>
              </c:extLst>
            </c:dLbl>
            <c:dLbl>
              <c:idx val="15"/>
              <c:layout>
                <c:manualLayout>
                  <c:x val="2.866693465118662E-2"/>
                  <c:y val="-0.13501131946135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Private Households with Employed persons 
</a:t>
                    </a:r>
                    <a:fld id="{86E5DF3A-F318-45CD-A357-F0AA1F2D9775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xfrm>
                  <a:off x="2670282" y="370908"/>
                  <a:ext cx="1133139" cy="664541"/>
                </a:xfrm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232"/>
                        <a:gd name="adj2" fmla="val 85994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862571232649974"/>
                      <c:h val="0.119876432971651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B-7820-47A0-B915-C3DDC6BE2A5C}"/>
                </c:ext>
              </c:extLst>
            </c:dLbl>
            <c:dLbl>
              <c:idx val="16"/>
              <c:layout>
                <c:manualLayout>
                  <c:x val="-0.36982376076864265"/>
                  <c:y val="-0.11353753461229718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Foreign Missions, International Organisations
</a:t>
                    </a:r>
                    <a:fld id="{3A17BBEC-2375-4753-B341-D6FD2FE83289}" type="PERCENTAGE">
                      <a:rPr lang="en-US" sz="900" b="1"/>
                      <a:pPr>
                        <a:defRPr b="1"/>
                      </a:pPr>
                      <a:t>[PERCENTAGE]</a:t>
                    </a:fld>
                    <a:endParaRPr lang="en-US" sz="900" b="1"/>
                  </a:p>
                </c:rich>
              </c:tx>
              <c:spPr>
                <a:xfrm>
                  <a:off x="155699" y="484026"/>
                  <a:ext cx="1271013" cy="664541"/>
                </a:xfrm>
                <a:solidFill>
                  <a:sysClr val="window" lastClr="FFFFFF">
                    <a:lumMod val="85000"/>
                  </a:sysClr>
                </a:solidFill>
                <a:ln w="19050" cap="flat" cmpd="sng" algn="ctr">
                  <a:gradFill flip="none" rotWithShape="1">
                    <a:gsLst>
                      <a:gs pos="0">
                        <a:srgbClr val="5B9BD5">
                          <a:lumMod val="5000"/>
                          <a:lumOff val="95000"/>
                        </a:srgbClr>
                      </a:gs>
                      <a:gs pos="74000">
                        <a:srgbClr val="5B9BD5">
                          <a:lumMod val="45000"/>
                          <a:lumOff val="55000"/>
                        </a:srgbClr>
                      </a:gs>
                      <a:gs pos="83000">
                        <a:srgbClr val="5B9BD5">
                          <a:lumMod val="45000"/>
                          <a:lumOff val="55000"/>
                        </a:srgbClr>
                      </a:gs>
                      <a:gs pos="100000">
                        <a:srgbClr val="5B9BD5">
                          <a:lumMod val="30000"/>
                          <a:lumOff val="70000"/>
                        </a:srgbClr>
                      </a:gs>
                    </a:gsLst>
                    <a:lin ang="5400000" scaled="1"/>
                    <a:tileRect/>
                  </a:gra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85119"/>
                        <a:gd name="adj2" fmla="val 80668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036004508445449"/>
                      <c:h val="0.119876432971651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D-7820-47A0-B915-C3DDC6BE2A5C}"/>
                </c:ext>
              </c:extLst>
            </c:dLbl>
            <c:spPr>
              <a:solidFill>
                <a:sysClr val="window" lastClr="FFFFFF">
                  <a:lumMod val="85000"/>
                </a:sysClr>
              </a:solidFill>
              <a:ln w="19050">
                <a:gradFill>
                  <a:gsLst>
                    <a:gs pos="0">
                      <a:srgbClr val="5B9BD5">
                        <a:lumMod val="5000"/>
                        <a:lumOff val="95000"/>
                      </a:srgbClr>
                    </a:gs>
                    <a:gs pos="74000">
                      <a:srgbClr val="5B9BD5">
                        <a:lumMod val="45000"/>
                        <a:lumOff val="55000"/>
                      </a:srgbClr>
                    </a:gs>
                    <a:gs pos="83000">
                      <a:srgbClr val="5B9BD5">
                        <a:lumMod val="45000"/>
                        <a:lumOff val="55000"/>
                      </a:srgbClr>
                    </a:gs>
                    <a:gs pos="100000">
                      <a:srgbClr val="5B9BD5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Industries!$C$2:$S$2</c:f>
              <c:strCache>
                <c:ptCount val="17"/>
                <c:pt idx="0">
                  <c:v>AGRICULTURE</c:v>
                </c:pt>
                <c:pt idx="1">
                  <c:v>FISHING</c:v>
                </c:pt>
                <c:pt idx="2">
                  <c:v>MINING</c:v>
                </c:pt>
                <c:pt idx="3">
                  <c:v>MANUFACTURING</c:v>
                </c:pt>
                <c:pt idx="4">
                  <c:v>ELECTRICITY</c:v>
                </c:pt>
                <c:pt idx="5">
                  <c:v>CONSTRUCTION</c:v>
                </c:pt>
                <c:pt idx="6">
                  <c:v>WHOLESALE</c:v>
                </c:pt>
                <c:pt idx="7">
                  <c:v>HOTEL</c:v>
                </c:pt>
                <c:pt idx="8">
                  <c:v>TRANSPORT</c:v>
                </c:pt>
                <c:pt idx="9">
                  <c:v>FINANCIAL</c:v>
                </c:pt>
                <c:pt idx="10">
                  <c:v>REAL ESTATE</c:v>
                </c:pt>
                <c:pt idx="11">
                  <c:v>PUBLIC ADMIN</c:v>
                </c:pt>
                <c:pt idx="12">
                  <c:v>EDUCATION</c:v>
                </c:pt>
                <c:pt idx="13">
                  <c:v>HEALTH</c:v>
                </c:pt>
                <c:pt idx="14">
                  <c:v>OTHER COMMUNITY</c:v>
                </c:pt>
                <c:pt idx="15">
                  <c:v>PRIVATE</c:v>
                </c:pt>
                <c:pt idx="16">
                  <c:v>FOREIGN</c:v>
                </c:pt>
              </c:strCache>
            </c:strRef>
          </c:cat>
          <c:val>
            <c:numRef>
              <c:f>Industries!$C$15:$S$15</c:f>
              <c:numCache>
                <c:formatCode>General</c:formatCode>
                <c:ptCount val="17"/>
                <c:pt idx="0">
                  <c:v>187</c:v>
                </c:pt>
                <c:pt idx="1">
                  <c:v>0</c:v>
                </c:pt>
                <c:pt idx="2">
                  <c:v>76</c:v>
                </c:pt>
                <c:pt idx="3">
                  <c:v>23</c:v>
                </c:pt>
                <c:pt idx="4">
                  <c:v>46</c:v>
                </c:pt>
                <c:pt idx="5">
                  <c:v>204</c:v>
                </c:pt>
                <c:pt idx="6">
                  <c:v>50</c:v>
                </c:pt>
                <c:pt idx="7">
                  <c:v>46</c:v>
                </c:pt>
                <c:pt idx="8">
                  <c:v>40</c:v>
                </c:pt>
                <c:pt idx="9">
                  <c:v>60</c:v>
                </c:pt>
                <c:pt idx="10">
                  <c:v>192</c:v>
                </c:pt>
                <c:pt idx="11">
                  <c:v>22</c:v>
                </c:pt>
                <c:pt idx="12">
                  <c:v>199</c:v>
                </c:pt>
                <c:pt idx="13">
                  <c:v>31</c:v>
                </c:pt>
                <c:pt idx="14">
                  <c:v>92</c:v>
                </c:pt>
                <c:pt idx="15">
                  <c:v>2</c:v>
                </c:pt>
                <c:pt idx="1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7820-47A0-B915-C3DDC6BE2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Number of Job Vacancies Advertised by Occupation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954404737869305"/>
          <c:y val="8.7858290841398123E-2"/>
          <c:w val="0.8643134358583392"/>
          <c:h val="0.5829292263577184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Occupations!$B$4:$B$60</c:f>
              <c:strCache>
                <c:ptCount val="10"/>
                <c:pt idx="0">
                  <c:v>ADDITIONAL CATEGORIES</c:v>
                </c:pt>
                <c:pt idx="1">
                  <c:v>LEGISLATORS, ADMINISTRATORS &amp; MANAGERS</c:v>
                </c:pt>
                <c:pt idx="2">
                  <c:v>PROFESSIONALS</c:v>
                </c:pt>
                <c:pt idx="3">
                  <c:v>TECHNICIANS &amp; ASSOCIATE PROFESSIONAL</c:v>
                </c:pt>
                <c:pt idx="4">
                  <c:v>CLERKS</c:v>
                </c:pt>
                <c:pt idx="5">
                  <c:v>SERVICE WORKERS, SHOP &amp; MARKET SALES WORKERS</c:v>
                </c:pt>
                <c:pt idx="6">
                  <c:v>SKILLED AGRICULTURAL &amp; RELATED WORKERS</c:v>
                </c:pt>
                <c:pt idx="7">
                  <c:v>CRAFT &amp; RELATED TRADE WORKERS</c:v>
                </c:pt>
                <c:pt idx="8">
                  <c:v>PLANT MACHINE OPERATORS &amp; ASSEMBLERS</c:v>
                </c:pt>
                <c:pt idx="9">
                  <c:v>ELEMENTARY OCUPATION</c:v>
                </c:pt>
              </c:strCache>
            </c:strRef>
          </c:cat>
          <c:val>
            <c:numRef>
              <c:f>Occupations!$C$4:$C$60</c:f>
              <c:numCache>
                <c:formatCode>General</c:formatCode>
                <c:ptCount val="10"/>
                <c:pt idx="0">
                  <c:v>0</c:v>
                </c:pt>
                <c:pt idx="1">
                  <c:v>414</c:v>
                </c:pt>
                <c:pt idx="2">
                  <c:v>327</c:v>
                </c:pt>
                <c:pt idx="3">
                  <c:v>175</c:v>
                </c:pt>
                <c:pt idx="4">
                  <c:v>37</c:v>
                </c:pt>
                <c:pt idx="5">
                  <c:v>24</c:v>
                </c:pt>
                <c:pt idx="6">
                  <c:v>0</c:v>
                </c:pt>
                <c:pt idx="7">
                  <c:v>94</c:v>
                </c:pt>
                <c:pt idx="8">
                  <c:v>33</c:v>
                </c:pt>
                <c:pt idx="9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79-40F6-BFFE-0F827A188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6617344"/>
        <c:axId val="566622440"/>
      </c:barChart>
      <c:catAx>
        <c:axId val="56661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6622440"/>
        <c:crosses val="autoZero"/>
        <c:auto val="1"/>
        <c:lblAlgn val="ctr"/>
        <c:lblOffset val="100"/>
        <c:noMultiLvlLbl val="0"/>
      </c:catAx>
      <c:valAx>
        <c:axId val="566622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No. of Vacancies</a:t>
                </a:r>
              </a:p>
            </c:rich>
          </c:tx>
          <c:layout>
            <c:manualLayout>
              <c:xMode val="edge"/>
              <c:yMode val="edge"/>
              <c:x val="1.0683760683760684E-2"/>
              <c:y val="0.311756503782615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5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66173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solidFill>
          <a:schemeClr val="accent4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5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Kabo MAGANU</dc:creator>
  <cp:keywords/>
  <dc:description/>
  <cp:lastModifiedBy>Masego Izoh MOKUBUNG</cp:lastModifiedBy>
  <cp:revision>2</cp:revision>
  <dcterms:created xsi:type="dcterms:W3CDTF">2018-10-15T08:39:00Z</dcterms:created>
  <dcterms:modified xsi:type="dcterms:W3CDTF">2019-01-24T10:36:00Z</dcterms:modified>
</cp:coreProperties>
</file>